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6" w:rsidRDefault="004C4C26" w:rsidP="00666A6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666A64" w:rsidRPr="00666A64" w:rsidRDefault="00666A64" w:rsidP="00666A6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66A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The Local History Room is open when the library is open.</w:t>
      </w:r>
    </w:p>
    <w:p w:rsidR="00666A64" w:rsidRPr="00666A64" w:rsidRDefault="00666A64" w:rsidP="00666A6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</w:p>
    <w:p w:rsidR="00666A64" w:rsidRPr="00666A64" w:rsidRDefault="00666A64" w:rsidP="00666A6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We welcome donations of: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Records of social, religious and fraternal organizations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Photographs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Vintage telephone directories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Newspapers and clippings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Old Oceana and Newaygo county plat books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County atlas books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Yearbooks and class pictures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School newspapers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Diaries and letters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Family histories and reunion records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Bible records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Military records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Scrapbooks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Calendars</w:t>
      </w:r>
    </w:p>
    <w:p w:rsidR="00666A64" w:rsidRP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Bills of sale</w:t>
      </w:r>
    </w:p>
    <w:p w:rsidR="00666A64" w:rsidRDefault="00666A64" w:rsidP="00666A6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Account books</w:t>
      </w:r>
    </w:p>
    <w:p w:rsidR="00666A64" w:rsidRPr="00666A64" w:rsidRDefault="00666A64" w:rsidP="00666A64">
      <w:p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All donations become property of the library.</w:t>
      </w:r>
    </w:p>
    <w:p w:rsidR="00666A64" w:rsidRDefault="00666A64" w:rsidP="00666A6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The Local History Room in the Hesperia C</w:t>
      </w:r>
      <w:r w:rsidR="004C4C26">
        <w:rPr>
          <w:rFonts w:ascii="Verdana" w:eastAsia="Times New Roman" w:hAnsi="Verdana" w:cs="Times New Roman"/>
          <w:color w:val="000000"/>
          <w:sz w:val="21"/>
          <w:szCs w:val="21"/>
        </w:rPr>
        <w:t>ommunity Library is a</w:t>
      </w: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 xml:space="preserve"> collection of materials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organized and maintained by volunteers. It contains i</w:t>
      </w:r>
      <w:r w:rsidR="004C4C26">
        <w:rPr>
          <w:rFonts w:ascii="Verdana" w:eastAsia="Times New Roman" w:hAnsi="Verdana" w:cs="Times New Roman"/>
          <w:color w:val="000000"/>
          <w:sz w:val="21"/>
          <w:szCs w:val="21"/>
        </w:rPr>
        <w:t>tems</w:t>
      </w: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 xml:space="preserve"> of historic interest that are associated with the Village of Hesperia and Newfield, Denver, Greenwood and Beaver Townships and the surrounding areas.</w:t>
      </w:r>
    </w:p>
    <w:p w:rsidR="004C4C26" w:rsidRPr="00666A64" w:rsidRDefault="004C4C26" w:rsidP="00666A6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666A64" w:rsidRDefault="00666A64" w:rsidP="00666A6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Fundraising to maintain the Local History collection is primarily based on receipts from Ed's Orchard Market. Please bring receipts to the library to help support the collection.</w:t>
      </w:r>
    </w:p>
    <w:p w:rsidR="004C4C26" w:rsidRPr="00666A64" w:rsidRDefault="004C4C26" w:rsidP="00666A6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666A64" w:rsidRPr="00666A64" w:rsidRDefault="00666A64" w:rsidP="00666A6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6A64">
        <w:rPr>
          <w:rFonts w:ascii="Verdana" w:eastAsia="Times New Roman" w:hAnsi="Verdana" w:cs="Times New Roman"/>
          <w:color w:val="000000"/>
          <w:sz w:val="21"/>
          <w:szCs w:val="21"/>
        </w:rPr>
        <w:t>Ancestry, a genealogical website is available in the library f</w:t>
      </w:r>
      <w:r w:rsidR="004C4C26">
        <w:rPr>
          <w:rFonts w:ascii="Verdana" w:eastAsia="Times New Roman" w:hAnsi="Verdana" w:cs="Times New Roman"/>
          <w:color w:val="000000"/>
          <w:sz w:val="21"/>
          <w:szCs w:val="21"/>
        </w:rPr>
        <w:t>or patrons to use in addition to other research websites.</w:t>
      </w:r>
    </w:p>
    <w:p w:rsidR="00A31C84" w:rsidRDefault="00A31C84"/>
    <w:p w:rsidR="00666A64" w:rsidRDefault="00666A64">
      <w:r>
        <w:rPr>
          <w:rFonts w:ascii="Verdana" w:hAnsi="Verdana"/>
          <w:color w:val="000000"/>
          <w:sz w:val="21"/>
          <w:szCs w:val="21"/>
          <w:shd w:val="clear" w:color="auto" w:fill="FFFFFF"/>
        </w:rPr>
        <w:t>Email: </w:t>
      </w:r>
      <w:hyperlink r:id="rId5" w:history="1">
        <w:r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hcllocalhistory@gmail.com</w:t>
        </w:r>
      </w:hyperlink>
    </w:p>
    <w:p w:rsidR="00666A64" w:rsidRDefault="00666A64">
      <w:r>
        <w:rPr>
          <w:rFonts w:ascii="Verdana" w:hAnsi="Verdana"/>
          <w:color w:val="000000"/>
          <w:sz w:val="21"/>
          <w:szCs w:val="21"/>
          <w:shd w:val="clear" w:color="auto" w:fill="A9A9A9"/>
        </w:rPr>
        <w:t>If you would like research assistance download and complete the </w:t>
      </w:r>
      <w:hyperlink r:id="rId6" w:history="1">
        <w:r>
          <w:rPr>
            <w:rStyle w:val="Hyperlink"/>
            <w:rFonts w:ascii="Verdana" w:hAnsi="Verdana"/>
            <w:sz w:val="21"/>
            <w:szCs w:val="21"/>
          </w:rPr>
          <w:t>q</w:t>
        </w:r>
        <w:r>
          <w:rPr>
            <w:rStyle w:val="Hyperlink"/>
            <w:rFonts w:ascii="Verdana" w:hAnsi="Verdana"/>
            <w:sz w:val="21"/>
            <w:szCs w:val="21"/>
          </w:rPr>
          <w:t>uery form</w:t>
        </w:r>
      </w:hyperlink>
      <w:r>
        <w:rPr>
          <w:rFonts w:ascii="Verdana" w:hAnsi="Verdana"/>
          <w:color w:val="000000"/>
          <w:sz w:val="21"/>
          <w:szCs w:val="21"/>
          <w:shd w:val="clear" w:color="auto" w:fill="A9A9A9"/>
        </w:rPr>
        <w:t xml:space="preserve"> and mail </w:t>
      </w:r>
      <w:r>
        <w:rPr>
          <w:rFonts w:ascii="Verdana" w:hAnsi="Verdana"/>
          <w:color w:val="000000"/>
          <w:sz w:val="21"/>
          <w:szCs w:val="21"/>
          <w:shd w:val="clear" w:color="auto" w:fill="A9A9A9"/>
        </w:rPr>
        <w:t xml:space="preserve">to the above address, </w:t>
      </w:r>
      <w:r>
        <w:rPr>
          <w:rFonts w:ascii="Verdana" w:hAnsi="Verdana"/>
          <w:color w:val="000000"/>
          <w:sz w:val="21"/>
          <w:szCs w:val="21"/>
          <w:shd w:val="clear" w:color="auto" w:fill="A9A9A9"/>
        </w:rPr>
        <w:t>or e-mail the completed form to hcllocalhistory@gmail.com</w:t>
      </w:r>
    </w:p>
    <w:sectPr w:rsidR="0066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30E06"/>
    <w:multiLevelType w:val="multilevel"/>
    <w:tmpl w:val="56A6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64"/>
    <w:rsid w:val="004C4C26"/>
    <w:rsid w:val="00666A64"/>
    <w:rsid w:val="00A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9FED5-4351-4344-A698-07D52E8C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A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51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173">
          <w:marLeft w:val="6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827">
          <w:marLeft w:val="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475">
          <w:marLeft w:val="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208">
          <w:marLeft w:val="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sperialibrary.org/pdf/Queryform1217.pdf" TargetMode="External"/><Relationship Id="rId5" Type="http://schemas.openxmlformats.org/officeDocument/2006/relationships/hyperlink" Target="mailto:hcllocalhisto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1</cp:revision>
  <dcterms:created xsi:type="dcterms:W3CDTF">2021-01-12T20:57:00Z</dcterms:created>
  <dcterms:modified xsi:type="dcterms:W3CDTF">2021-01-12T21:11:00Z</dcterms:modified>
</cp:coreProperties>
</file>